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E25" w:rsidRDefault="003B7E25">
      <w:pPr>
        <w:pStyle w:val="Title"/>
        <w:rPr>
          <w:rFonts w:ascii="Arial" w:hAnsi="Arial" w:cs="Arial"/>
        </w:rPr>
      </w:pPr>
      <w:bookmarkStart w:id="0" w:name="_GoBack"/>
      <w:bookmarkEnd w:id="0"/>
      <w:r>
        <w:rPr>
          <w:rFonts w:ascii="Arial" w:hAnsi="Arial" w:cs="Arial"/>
          <w:noProof/>
        </w:rPr>
        <w:drawing>
          <wp:anchor distT="0" distB="0" distL="114300" distR="114300" simplePos="0" relativeHeight="251658240" behindDoc="0" locked="0" layoutInCell="1" allowOverlap="1" wp14:anchorId="760E3F18" wp14:editId="1B976A64">
            <wp:simplePos x="0" y="0"/>
            <wp:positionH relativeFrom="column">
              <wp:posOffset>2665095</wp:posOffset>
            </wp:positionH>
            <wp:positionV relativeFrom="paragraph">
              <wp:posOffset>-306070</wp:posOffset>
            </wp:positionV>
            <wp:extent cx="10668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Vcorporate_cmyk_hig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914400"/>
                    </a:xfrm>
                    <a:prstGeom prst="rect">
                      <a:avLst/>
                    </a:prstGeom>
                  </pic:spPr>
                </pic:pic>
              </a:graphicData>
            </a:graphic>
            <wp14:sizeRelH relativeFrom="page">
              <wp14:pctWidth>0</wp14:pctWidth>
            </wp14:sizeRelH>
            <wp14:sizeRelV relativeFrom="page">
              <wp14:pctHeight>0</wp14:pctHeight>
            </wp14:sizeRelV>
          </wp:anchor>
        </w:drawing>
      </w:r>
    </w:p>
    <w:p w:rsidR="00F7111C" w:rsidRDefault="00F7111C">
      <w:pPr>
        <w:pStyle w:val="Title"/>
        <w:rPr>
          <w:rFonts w:ascii="Arial" w:hAnsi="Arial" w:cs="Arial"/>
        </w:rPr>
      </w:pPr>
    </w:p>
    <w:p w:rsidR="003B7E25" w:rsidRDefault="003B7E25">
      <w:pPr>
        <w:pStyle w:val="Title"/>
        <w:rPr>
          <w:rFonts w:ascii="Arial" w:hAnsi="Arial" w:cs="Arial"/>
        </w:rPr>
      </w:pPr>
    </w:p>
    <w:p w:rsidR="00405E50" w:rsidRPr="003B7E25" w:rsidRDefault="00405E50">
      <w:pPr>
        <w:pStyle w:val="Subtitle"/>
        <w:rPr>
          <w:rFonts w:ascii="Arial" w:hAnsi="Arial" w:cs="Arial"/>
          <w:bCs w:val="0"/>
          <w:sz w:val="26"/>
          <w:szCs w:val="26"/>
        </w:rPr>
      </w:pPr>
      <w:r w:rsidRPr="003B7E25">
        <w:rPr>
          <w:rFonts w:ascii="Arial" w:hAnsi="Arial" w:cs="Arial"/>
          <w:bCs w:val="0"/>
          <w:sz w:val="26"/>
          <w:szCs w:val="26"/>
        </w:rPr>
        <w:t>Secondary Sport Accident – Summary of Coverage for 20</w:t>
      </w:r>
      <w:r w:rsidR="00450113" w:rsidRPr="003B7E25">
        <w:rPr>
          <w:rFonts w:ascii="Arial" w:hAnsi="Arial" w:cs="Arial"/>
          <w:bCs w:val="0"/>
          <w:sz w:val="26"/>
          <w:szCs w:val="26"/>
        </w:rPr>
        <w:t>1</w:t>
      </w:r>
      <w:r w:rsidR="005617A0">
        <w:rPr>
          <w:rFonts w:ascii="Arial" w:hAnsi="Arial" w:cs="Arial"/>
          <w:bCs w:val="0"/>
          <w:sz w:val="26"/>
          <w:szCs w:val="26"/>
        </w:rPr>
        <w:t>4</w:t>
      </w:r>
      <w:r w:rsidR="008C2849" w:rsidRPr="003B7E25">
        <w:rPr>
          <w:rFonts w:ascii="Arial" w:hAnsi="Arial" w:cs="Arial"/>
          <w:bCs w:val="0"/>
          <w:sz w:val="26"/>
          <w:szCs w:val="26"/>
        </w:rPr>
        <w:t>-20</w:t>
      </w:r>
      <w:r w:rsidR="00450113" w:rsidRPr="003B7E25">
        <w:rPr>
          <w:rFonts w:ascii="Arial" w:hAnsi="Arial" w:cs="Arial"/>
          <w:bCs w:val="0"/>
          <w:sz w:val="26"/>
          <w:szCs w:val="26"/>
        </w:rPr>
        <w:t>1</w:t>
      </w:r>
      <w:r w:rsidR="005617A0">
        <w:rPr>
          <w:rFonts w:ascii="Arial" w:hAnsi="Arial" w:cs="Arial"/>
          <w:bCs w:val="0"/>
          <w:sz w:val="26"/>
          <w:szCs w:val="26"/>
        </w:rPr>
        <w:t>5</w:t>
      </w:r>
      <w:r w:rsidRPr="003B7E25">
        <w:rPr>
          <w:rFonts w:ascii="Arial" w:hAnsi="Arial" w:cs="Arial"/>
          <w:bCs w:val="0"/>
          <w:sz w:val="26"/>
          <w:szCs w:val="26"/>
        </w:rPr>
        <w:t xml:space="preserve"> Season</w:t>
      </w:r>
    </w:p>
    <w:p w:rsidR="00405E50" w:rsidRDefault="00C13245">
      <w:pPr>
        <w:jc w:val="center"/>
        <w:rPr>
          <w:rFonts w:ascii="Arial" w:hAnsi="Arial" w:cs="Arial"/>
        </w:rPr>
      </w:pPr>
      <w:r>
        <w:rPr>
          <w:rFonts w:ascii="Arial" w:hAnsi="Arial" w:cs="Arial"/>
        </w:rPr>
        <w:t>Foreign</w:t>
      </w:r>
      <w:r w:rsidR="00405E50">
        <w:rPr>
          <w:rFonts w:ascii="Arial" w:hAnsi="Arial" w:cs="Arial"/>
        </w:rPr>
        <w:t xml:space="preserve"> Participants</w:t>
      </w:r>
      <w:r>
        <w:rPr>
          <w:rFonts w:ascii="Arial" w:hAnsi="Arial" w:cs="Arial"/>
        </w:rPr>
        <w:t xml:space="preserve"> (non-USA residents)</w:t>
      </w:r>
      <w:r w:rsidR="00405E50">
        <w:rPr>
          <w:rFonts w:ascii="Arial" w:hAnsi="Arial" w:cs="Arial"/>
        </w:rPr>
        <w:t xml:space="preserve"> Competing in Sanctioned USA Volleyball Events</w:t>
      </w:r>
    </w:p>
    <w:p w:rsidR="00405E50" w:rsidRDefault="00405E50">
      <w:pPr>
        <w:rPr>
          <w:rFonts w:ascii="Arial" w:hAnsi="Arial" w:cs="Arial"/>
        </w:rPr>
      </w:pPr>
    </w:p>
    <w:p w:rsidR="00405E50" w:rsidRDefault="00405E50">
      <w:pPr>
        <w:rPr>
          <w:rFonts w:ascii="Arial" w:hAnsi="Arial" w:cs="Arial"/>
          <w:sz w:val="24"/>
        </w:rPr>
      </w:pPr>
      <w:r>
        <w:rPr>
          <w:rFonts w:ascii="Arial" w:hAnsi="Arial" w:cs="Arial"/>
          <w:b/>
          <w:bCs/>
          <w:sz w:val="24"/>
        </w:rPr>
        <w:t>Insurer: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C50084">
        <w:rPr>
          <w:rFonts w:ascii="Arial" w:hAnsi="Arial" w:cs="Arial"/>
          <w:sz w:val="24"/>
        </w:rPr>
        <w:t>National Union Fire Insurance Company of PA</w:t>
      </w:r>
    </w:p>
    <w:p w:rsidR="00405E50" w:rsidRDefault="00405E50">
      <w:pPr>
        <w:rPr>
          <w:rFonts w:ascii="Arial" w:hAnsi="Arial" w:cs="Arial"/>
          <w:sz w:val="24"/>
        </w:rPr>
      </w:pPr>
      <w:r>
        <w:rPr>
          <w:rFonts w:ascii="Arial" w:hAnsi="Arial" w:cs="Arial"/>
          <w:b/>
          <w:bCs/>
          <w:sz w:val="24"/>
        </w:rPr>
        <w:t>Claims Administrator:</w:t>
      </w:r>
      <w:r>
        <w:rPr>
          <w:rFonts w:ascii="Arial" w:hAnsi="Arial" w:cs="Arial"/>
          <w:sz w:val="24"/>
        </w:rPr>
        <w:tab/>
      </w:r>
      <w:r>
        <w:rPr>
          <w:rFonts w:ascii="Arial" w:hAnsi="Arial" w:cs="Arial"/>
          <w:sz w:val="24"/>
        </w:rPr>
        <w:tab/>
        <w:t>A</w:t>
      </w:r>
      <w:r w:rsidR="00DE117B">
        <w:rPr>
          <w:rFonts w:ascii="Arial" w:hAnsi="Arial" w:cs="Arial"/>
          <w:sz w:val="24"/>
        </w:rPr>
        <w:t>IG</w:t>
      </w:r>
    </w:p>
    <w:p w:rsidR="00405E50" w:rsidRPr="003B7E25" w:rsidRDefault="00405E50">
      <w:pPr>
        <w:rPr>
          <w:rFonts w:ascii="Arial" w:hAnsi="Arial" w:cs="Arial"/>
          <w:sz w:val="20"/>
        </w:rPr>
      </w:pPr>
    </w:p>
    <w:p w:rsidR="00405E50" w:rsidRDefault="00405E50">
      <w:pPr>
        <w:rPr>
          <w:rFonts w:ascii="Arial" w:hAnsi="Arial" w:cs="Arial"/>
          <w:b/>
          <w:bCs/>
          <w:sz w:val="24"/>
        </w:rPr>
      </w:pPr>
      <w:r>
        <w:rPr>
          <w:rFonts w:ascii="Arial" w:hAnsi="Arial" w:cs="Arial"/>
          <w:b/>
          <w:bCs/>
          <w:sz w:val="24"/>
        </w:rPr>
        <w:t>What is covered?</w:t>
      </w:r>
    </w:p>
    <w:p w:rsidR="00405E50" w:rsidRDefault="00405E50">
      <w:pPr>
        <w:rPr>
          <w:rFonts w:ascii="Arial" w:hAnsi="Arial" w:cs="Arial"/>
        </w:rPr>
      </w:pPr>
      <w:r>
        <w:rPr>
          <w:rFonts w:ascii="Arial" w:hAnsi="Arial" w:cs="Arial"/>
        </w:rPr>
        <w:t>Accidental injury that occurs while participating in USA Volleyball sanctioned events.</w:t>
      </w:r>
    </w:p>
    <w:p w:rsidR="00405E50" w:rsidRPr="003B7E25" w:rsidRDefault="00405E50">
      <w:pPr>
        <w:rPr>
          <w:rFonts w:ascii="Arial" w:hAnsi="Arial" w:cs="Arial"/>
          <w:sz w:val="20"/>
        </w:rPr>
      </w:pPr>
    </w:p>
    <w:p w:rsidR="00405E50" w:rsidRDefault="00405E50">
      <w:pPr>
        <w:rPr>
          <w:rFonts w:ascii="Arial" w:hAnsi="Arial" w:cs="Arial"/>
          <w:b/>
          <w:bCs/>
          <w:sz w:val="24"/>
        </w:rPr>
      </w:pPr>
      <w:r>
        <w:rPr>
          <w:rFonts w:ascii="Arial" w:hAnsi="Arial" w:cs="Arial"/>
          <w:b/>
          <w:bCs/>
          <w:sz w:val="24"/>
        </w:rPr>
        <w:t>Who is covered?</w:t>
      </w:r>
    </w:p>
    <w:p w:rsidR="00C13245" w:rsidRDefault="00C13245" w:rsidP="00C13245">
      <w:pPr>
        <w:rPr>
          <w:rFonts w:ascii="Arial" w:hAnsi="Arial" w:cs="Arial"/>
        </w:rPr>
      </w:pPr>
      <w:r>
        <w:rPr>
          <w:rFonts w:ascii="Arial" w:hAnsi="Arial" w:cs="Arial"/>
        </w:rPr>
        <w:t>All foreign participants (non-USA residents) who complete and sign the registration form and pay the foreign participant insurance fee. This is a requirement for participation in a sanctioned event.</w:t>
      </w:r>
    </w:p>
    <w:p w:rsidR="00405E50" w:rsidRPr="003B7E25" w:rsidRDefault="00405E50">
      <w:pPr>
        <w:rPr>
          <w:rFonts w:ascii="Arial" w:hAnsi="Arial" w:cs="Arial"/>
          <w:sz w:val="20"/>
        </w:rPr>
      </w:pPr>
    </w:p>
    <w:p w:rsidR="00405E50" w:rsidRDefault="00405E50">
      <w:pPr>
        <w:rPr>
          <w:rFonts w:ascii="Arial" w:hAnsi="Arial" w:cs="Arial"/>
          <w:b/>
          <w:bCs/>
          <w:sz w:val="24"/>
        </w:rPr>
      </w:pPr>
      <w:r>
        <w:rPr>
          <w:rFonts w:ascii="Arial" w:hAnsi="Arial" w:cs="Arial"/>
          <w:b/>
          <w:bCs/>
          <w:sz w:val="24"/>
        </w:rPr>
        <w:t>What are the benefits?</w:t>
      </w:r>
    </w:p>
    <w:p w:rsidR="00405E50" w:rsidRDefault="00405E50">
      <w:pPr>
        <w:rPr>
          <w:rFonts w:ascii="Arial" w:hAnsi="Arial" w:cs="Arial"/>
          <w:u w:val="single"/>
        </w:rPr>
      </w:pPr>
      <w:r>
        <w:rPr>
          <w:rFonts w:ascii="Arial" w:hAnsi="Arial" w:cs="Arial"/>
          <w:u w:val="single"/>
        </w:rPr>
        <w:t>Excess Accident Medical – $25,000 maximum per injury</w:t>
      </w:r>
    </w:p>
    <w:p w:rsidR="00405E50" w:rsidRDefault="00405E50">
      <w:pPr>
        <w:rPr>
          <w:rFonts w:ascii="Arial" w:hAnsi="Arial" w:cs="Arial"/>
        </w:rPr>
      </w:pPr>
      <w:r>
        <w:rPr>
          <w:rFonts w:ascii="Arial" w:hAnsi="Arial" w:cs="Arial"/>
        </w:rPr>
        <w:t>Coverage will consider the usual and customary expense for medically necessary care received at a hospital or provided by a licensed practitioner.</w:t>
      </w:r>
    </w:p>
    <w:p w:rsidR="00405E50" w:rsidRPr="003B7E25" w:rsidRDefault="00405E50">
      <w:pPr>
        <w:rPr>
          <w:rFonts w:ascii="Arial" w:hAnsi="Arial" w:cs="Arial"/>
          <w:sz w:val="20"/>
          <w:u w:val="single"/>
        </w:rPr>
      </w:pPr>
    </w:p>
    <w:p w:rsidR="00405E50" w:rsidRDefault="00405E50">
      <w:pPr>
        <w:rPr>
          <w:rFonts w:ascii="Arial" w:hAnsi="Arial" w:cs="Arial"/>
          <w:u w:val="single"/>
        </w:rPr>
      </w:pPr>
      <w:r>
        <w:rPr>
          <w:rFonts w:ascii="Arial" w:hAnsi="Arial" w:cs="Arial"/>
          <w:u w:val="single"/>
        </w:rPr>
        <w:t>Accidental Death &amp; Dismemberment - $10,000 principal sum</w:t>
      </w:r>
    </w:p>
    <w:p w:rsidR="00405E50" w:rsidRDefault="00405E50">
      <w:pPr>
        <w:rPr>
          <w:rFonts w:ascii="Arial" w:hAnsi="Arial" w:cs="Arial"/>
        </w:rPr>
      </w:pPr>
      <w:r>
        <w:rPr>
          <w:rFonts w:ascii="Arial" w:hAnsi="Arial" w:cs="Arial"/>
        </w:rPr>
        <w:t>Coverage will consider $10,000 for the accidental loss of life and $2,500, $5,000 or $10,000 (depending on loss type) for covered incidents resulting in accidental dismemberm</w:t>
      </w:r>
      <w:r w:rsidR="00DE117B">
        <w:rPr>
          <w:rFonts w:ascii="Arial" w:hAnsi="Arial" w:cs="Arial"/>
        </w:rPr>
        <w:t>ent.  Loss must occur within 365</w:t>
      </w:r>
      <w:r>
        <w:rPr>
          <w:rFonts w:ascii="Arial" w:hAnsi="Arial" w:cs="Arial"/>
        </w:rPr>
        <w:t xml:space="preserve"> days after the date of accident.</w:t>
      </w:r>
    </w:p>
    <w:p w:rsidR="00405E50" w:rsidRPr="003B7E25" w:rsidRDefault="00405E50">
      <w:pPr>
        <w:rPr>
          <w:rFonts w:ascii="Arial" w:hAnsi="Arial" w:cs="Arial"/>
          <w:sz w:val="20"/>
        </w:rPr>
      </w:pPr>
    </w:p>
    <w:p w:rsidR="00405E50" w:rsidRDefault="00405E50">
      <w:pPr>
        <w:rPr>
          <w:rFonts w:ascii="Arial" w:hAnsi="Arial" w:cs="Arial"/>
          <w:b/>
          <w:bCs/>
          <w:sz w:val="24"/>
        </w:rPr>
      </w:pPr>
      <w:r>
        <w:rPr>
          <w:rFonts w:ascii="Arial" w:hAnsi="Arial" w:cs="Arial"/>
          <w:b/>
          <w:bCs/>
          <w:sz w:val="24"/>
        </w:rPr>
        <w:t>Is there a deductible?</w:t>
      </w:r>
    </w:p>
    <w:p w:rsidR="00405E50" w:rsidRDefault="00405E50">
      <w:pPr>
        <w:rPr>
          <w:rFonts w:ascii="Arial" w:hAnsi="Arial" w:cs="Arial"/>
        </w:rPr>
      </w:pPr>
      <w:r>
        <w:rPr>
          <w:rFonts w:ascii="Arial" w:hAnsi="Arial" w:cs="Arial"/>
        </w:rPr>
        <w:t>Yes.  The deductible for USA Volleyball’s accident medical coverage is $250</w:t>
      </w:r>
      <w:r w:rsidR="00DE117B">
        <w:rPr>
          <w:rFonts w:ascii="Arial" w:hAnsi="Arial" w:cs="Arial"/>
        </w:rPr>
        <w:t xml:space="preserve">. </w:t>
      </w:r>
      <w:r>
        <w:rPr>
          <w:rFonts w:ascii="Arial" w:hAnsi="Arial" w:cs="Arial"/>
        </w:rPr>
        <w:t xml:space="preserve"> This means that the injured person must pay the first $250 of the medical bill.  </w:t>
      </w:r>
    </w:p>
    <w:p w:rsidR="00DE117B" w:rsidRPr="003B7E25" w:rsidRDefault="00DE117B">
      <w:pPr>
        <w:rPr>
          <w:rFonts w:ascii="Arial" w:hAnsi="Arial" w:cs="Arial"/>
          <w:sz w:val="20"/>
        </w:rPr>
      </w:pPr>
    </w:p>
    <w:p w:rsidR="00405E50" w:rsidRDefault="00405E50">
      <w:pPr>
        <w:rPr>
          <w:rFonts w:ascii="Arial" w:hAnsi="Arial" w:cs="Arial"/>
          <w:b/>
          <w:bCs/>
          <w:sz w:val="24"/>
        </w:rPr>
      </w:pPr>
      <w:r>
        <w:rPr>
          <w:rFonts w:ascii="Arial" w:hAnsi="Arial" w:cs="Arial"/>
          <w:b/>
          <w:bCs/>
          <w:sz w:val="24"/>
        </w:rPr>
        <w:t>Does the policy have any restrictions?</w:t>
      </w:r>
    </w:p>
    <w:p w:rsidR="00405E50" w:rsidRDefault="00405E50">
      <w:pPr>
        <w:numPr>
          <w:ilvl w:val="0"/>
          <w:numId w:val="1"/>
        </w:numPr>
        <w:ind w:left="1496" w:hanging="374"/>
        <w:rPr>
          <w:rFonts w:ascii="Arial" w:hAnsi="Arial" w:cs="Arial"/>
        </w:rPr>
      </w:pPr>
      <w:r>
        <w:rPr>
          <w:rFonts w:ascii="Arial" w:hAnsi="Arial" w:cs="Arial"/>
        </w:rPr>
        <w:t>For coverage to apply, the injury must be reported immediately to an official.</w:t>
      </w:r>
    </w:p>
    <w:p w:rsidR="00405E50" w:rsidRDefault="00405E50">
      <w:pPr>
        <w:numPr>
          <w:ilvl w:val="0"/>
          <w:numId w:val="1"/>
        </w:numPr>
        <w:ind w:left="1496" w:hanging="374"/>
        <w:rPr>
          <w:rFonts w:ascii="Arial" w:hAnsi="Arial" w:cs="Arial"/>
        </w:rPr>
      </w:pPr>
      <w:r>
        <w:rPr>
          <w:rFonts w:ascii="Arial" w:hAnsi="Arial" w:cs="Arial"/>
        </w:rPr>
        <w:t>The policy provides coverage against loss in excess of coverage provided under other valid and collectible medical insurance.</w:t>
      </w:r>
    </w:p>
    <w:p w:rsidR="00405E50" w:rsidRDefault="00405E50">
      <w:pPr>
        <w:numPr>
          <w:ilvl w:val="0"/>
          <w:numId w:val="1"/>
        </w:numPr>
        <w:ind w:left="1496" w:hanging="374"/>
        <w:rPr>
          <w:rFonts w:ascii="Arial" w:hAnsi="Arial" w:cs="Arial"/>
        </w:rPr>
      </w:pPr>
      <w:r>
        <w:rPr>
          <w:rFonts w:ascii="Arial" w:hAnsi="Arial" w:cs="Arial"/>
        </w:rPr>
        <w:t>See policy for specific exclusions.</w:t>
      </w:r>
    </w:p>
    <w:p w:rsidR="00405E50" w:rsidRDefault="00405E50">
      <w:pPr>
        <w:numPr>
          <w:ilvl w:val="0"/>
          <w:numId w:val="1"/>
        </w:numPr>
        <w:rPr>
          <w:rFonts w:ascii="Arial" w:hAnsi="Arial" w:cs="Arial"/>
          <w:szCs w:val="22"/>
        </w:rPr>
      </w:pPr>
      <w:r>
        <w:rPr>
          <w:rFonts w:ascii="Arial" w:hAnsi="Arial" w:cs="Arial"/>
          <w:szCs w:val="22"/>
        </w:rPr>
        <w:t xml:space="preserve">Claims must be filed within 90 days of treatment.  </w:t>
      </w:r>
    </w:p>
    <w:p w:rsidR="00405E50" w:rsidRPr="003B7E25" w:rsidRDefault="00405E50">
      <w:pPr>
        <w:rPr>
          <w:rFonts w:ascii="Arial" w:hAnsi="Arial" w:cs="Arial"/>
          <w:sz w:val="20"/>
        </w:rPr>
      </w:pPr>
    </w:p>
    <w:p w:rsidR="00405E50" w:rsidRDefault="00405E50">
      <w:pPr>
        <w:rPr>
          <w:rFonts w:ascii="Arial" w:hAnsi="Arial" w:cs="Arial"/>
          <w:b/>
          <w:bCs/>
          <w:sz w:val="24"/>
        </w:rPr>
      </w:pPr>
      <w:r>
        <w:rPr>
          <w:rFonts w:ascii="Arial" w:hAnsi="Arial" w:cs="Arial"/>
          <w:b/>
          <w:bCs/>
          <w:sz w:val="24"/>
        </w:rPr>
        <w:t>What is not covered?</w:t>
      </w:r>
    </w:p>
    <w:p w:rsidR="00405E50" w:rsidRDefault="00405E50">
      <w:pPr>
        <w:numPr>
          <w:ilvl w:val="0"/>
          <w:numId w:val="2"/>
        </w:numPr>
        <w:ind w:left="1496" w:hanging="374"/>
        <w:rPr>
          <w:rFonts w:ascii="Arial" w:hAnsi="Arial" w:cs="Arial"/>
        </w:rPr>
      </w:pPr>
      <w:r>
        <w:rPr>
          <w:rFonts w:ascii="Arial" w:hAnsi="Arial" w:cs="Arial"/>
        </w:rPr>
        <w:t>Illness or Sickness</w:t>
      </w:r>
    </w:p>
    <w:p w:rsidR="00405E50" w:rsidRDefault="00405E50">
      <w:pPr>
        <w:numPr>
          <w:ilvl w:val="0"/>
          <w:numId w:val="2"/>
        </w:numPr>
        <w:ind w:left="1496" w:hanging="374"/>
        <w:rPr>
          <w:rFonts w:ascii="Arial" w:hAnsi="Arial" w:cs="Arial"/>
        </w:rPr>
      </w:pPr>
      <w:r>
        <w:rPr>
          <w:rFonts w:ascii="Arial" w:hAnsi="Arial" w:cs="Arial"/>
        </w:rPr>
        <w:t>Re-injury and/or Pre-Existing Conditions</w:t>
      </w:r>
    </w:p>
    <w:p w:rsidR="00405E50" w:rsidRDefault="00405E50">
      <w:pPr>
        <w:numPr>
          <w:ilvl w:val="0"/>
          <w:numId w:val="2"/>
        </w:numPr>
        <w:tabs>
          <w:tab w:val="clear" w:pos="1440"/>
        </w:tabs>
        <w:ind w:left="1496" w:hanging="374"/>
        <w:rPr>
          <w:rFonts w:ascii="Arial" w:hAnsi="Arial" w:cs="Arial"/>
        </w:rPr>
      </w:pPr>
      <w:r>
        <w:rPr>
          <w:rFonts w:ascii="Arial" w:hAnsi="Arial" w:cs="Arial"/>
        </w:rPr>
        <w:t>Injuries caused by wear and tear of overuse, such as tendonitis, bursitis or stress fractures</w:t>
      </w:r>
    </w:p>
    <w:p w:rsidR="00405E50" w:rsidRDefault="00405E50">
      <w:pPr>
        <w:numPr>
          <w:ilvl w:val="0"/>
          <w:numId w:val="2"/>
        </w:numPr>
        <w:ind w:left="1496" w:hanging="374"/>
        <w:rPr>
          <w:rFonts w:ascii="Arial" w:hAnsi="Arial" w:cs="Arial"/>
        </w:rPr>
      </w:pPr>
      <w:r>
        <w:rPr>
          <w:rFonts w:ascii="Arial" w:hAnsi="Arial" w:cs="Arial"/>
        </w:rPr>
        <w:t>Injuries occurring elsewhere than the premises designated for competition</w:t>
      </w:r>
    </w:p>
    <w:p w:rsidR="00405E50" w:rsidRDefault="00405E50">
      <w:pPr>
        <w:numPr>
          <w:ilvl w:val="0"/>
          <w:numId w:val="2"/>
        </w:numPr>
        <w:ind w:left="1496" w:hanging="374"/>
        <w:rPr>
          <w:rFonts w:ascii="Arial" w:hAnsi="Arial" w:cs="Arial"/>
        </w:rPr>
      </w:pPr>
      <w:r>
        <w:rPr>
          <w:rFonts w:ascii="Arial" w:hAnsi="Arial" w:cs="Arial"/>
        </w:rPr>
        <w:t>Suicide or Attempted Suicide</w:t>
      </w:r>
    </w:p>
    <w:p w:rsidR="00405E50" w:rsidRDefault="00405E50">
      <w:pPr>
        <w:numPr>
          <w:ilvl w:val="0"/>
          <w:numId w:val="2"/>
        </w:numPr>
        <w:ind w:left="1496" w:hanging="374"/>
        <w:rPr>
          <w:rFonts w:ascii="Arial" w:hAnsi="Arial" w:cs="Arial"/>
        </w:rPr>
      </w:pPr>
      <w:r>
        <w:rPr>
          <w:rFonts w:ascii="Arial" w:hAnsi="Arial" w:cs="Arial"/>
        </w:rPr>
        <w:t>Fighting, unless as an innocent victim</w:t>
      </w:r>
    </w:p>
    <w:p w:rsidR="00405E50" w:rsidRDefault="00405E50">
      <w:pPr>
        <w:numPr>
          <w:ilvl w:val="0"/>
          <w:numId w:val="2"/>
        </w:numPr>
        <w:ind w:left="1496" w:hanging="374"/>
        <w:rPr>
          <w:rFonts w:ascii="Arial" w:hAnsi="Arial" w:cs="Arial"/>
        </w:rPr>
      </w:pPr>
      <w:r>
        <w:rPr>
          <w:rFonts w:ascii="Arial" w:hAnsi="Arial" w:cs="Arial"/>
        </w:rPr>
        <w:t>Hernias, in any form</w:t>
      </w:r>
    </w:p>
    <w:p w:rsidR="00405E50" w:rsidRDefault="00405E50">
      <w:pPr>
        <w:numPr>
          <w:ilvl w:val="0"/>
          <w:numId w:val="2"/>
        </w:numPr>
        <w:ind w:left="1496" w:hanging="374"/>
        <w:rPr>
          <w:rFonts w:ascii="Arial" w:hAnsi="Arial" w:cs="Arial"/>
        </w:rPr>
      </w:pPr>
      <w:r>
        <w:rPr>
          <w:rFonts w:ascii="Arial" w:hAnsi="Arial" w:cs="Arial"/>
        </w:rPr>
        <w:t>Non-prescription drugs</w:t>
      </w:r>
    </w:p>
    <w:p w:rsidR="00405E50" w:rsidRDefault="00405E50">
      <w:pPr>
        <w:numPr>
          <w:ilvl w:val="0"/>
          <w:numId w:val="2"/>
        </w:numPr>
        <w:ind w:left="1496" w:hanging="374"/>
        <w:rPr>
          <w:rFonts w:ascii="Arial" w:hAnsi="Arial" w:cs="Arial"/>
        </w:rPr>
      </w:pPr>
      <w:r>
        <w:rPr>
          <w:rFonts w:ascii="Arial" w:hAnsi="Arial" w:cs="Arial"/>
        </w:rPr>
        <w:t>Expenses incurred outside the United States</w:t>
      </w:r>
    </w:p>
    <w:p w:rsidR="00405E50" w:rsidRPr="003B7E25" w:rsidRDefault="00405E50">
      <w:pPr>
        <w:rPr>
          <w:rFonts w:ascii="Arial" w:hAnsi="Arial" w:cs="Arial"/>
          <w:sz w:val="20"/>
        </w:rPr>
      </w:pPr>
    </w:p>
    <w:p w:rsidR="00405E50" w:rsidRDefault="00405E50">
      <w:pPr>
        <w:pStyle w:val="BodyText"/>
        <w:rPr>
          <w:rFonts w:ascii="Arial" w:hAnsi="Arial" w:cs="Arial"/>
        </w:rPr>
      </w:pPr>
      <w:r>
        <w:rPr>
          <w:rFonts w:ascii="Arial" w:hAnsi="Arial" w:cs="Arial"/>
        </w:rPr>
        <w:t>This is only a general summary of coverage and is not intended to attempt to describe all of the plan provisions.  Actual coverages are detailed in the policy and are subject to the conditions contained therein.</w:t>
      </w:r>
    </w:p>
    <w:sectPr w:rsidR="00405E50" w:rsidSect="00826BC2">
      <w:footerReference w:type="default" r:id="rId8"/>
      <w:pgSz w:w="12240" w:h="15840" w:code="1"/>
      <w:pgMar w:top="864"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6E4" w:rsidRDefault="002F46E4">
      <w:r>
        <w:separator/>
      </w:r>
    </w:p>
  </w:endnote>
  <w:endnote w:type="continuationSeparator" w:id="0">
    <w:p w:rsidR="002F46E4" w:rsidRDefault="002F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BC8" w:rsidRPr="00826BC2" w:rsidRDefault="00765BC8" w:rsidP="00826BC2">
    <w:pPr>
      <w:pStyle w:val="Footer"/>
      <w:tabs>
        <w:tab w:val="clear" w:pos="8640"/>
        <w:tab w:val="right" w:pos="10285"/>
      </w:tabs>
      <w:rPr>
        <w:rFonts w:ascii="Arial" w:hAnsi="Arial" w:cs="Arial"/>
        <w:sz w:val="20"/>
      </w:rPr>
    </w:pPr>
    <w:r w:rsidRPr="00826BC2">
      <w:rPr>
        <w:rFonts w:ascii="Arial" w:hAnsi="Arial" w:cs="Arial"/>
        <w:sz w:val="20"/>
      </w:rPr>
      <w:tab/>
    </w:r>
    <w:r>
      <w:rPr>
        <w:rFonts w:ascii="Arial" w:hAnsi="Arial" w:cs="Arial"/>
        <w:sz w:val="20"/>
      </w:rPr>
      <w:tab/>
    </w:r>
    <w:r w:rsidR="003B7E25">
      <w:rPr>
        <w:rFonts w:ascii="Arial" w:hAnsi="Arial" w:cs="Arial"/>
        <w:sz w:val="20"/>
      </w:rPr>
      <w:t>Updated</w:t>
    </w:r>
    <w:r w:rsidRPr="00826BC2">
      <w:rPr>
        <w:rFonts w:ascii="Arial" w:hAnsi="Arial" w:cs="Arial"/>
        <w:sz w:val="20"/>
      </w:rPr>
      <w:t xml:space="preserve"> </w:t>
    </w:r>
    <w:r w:rsidR="00ED5F83">
      <w:rPr>
        <w:rFonts w:ascii="Arial" w:hAnsi="Arial" w:cs="Arial"/>
        <w:sz w:val="20"/>
      </w:rPr>
      <w:t>08/26</w:t>
    </w:r>
    <w:r w:rsidR="00450113">
      <w:rPr>
        <w:rFonts w:ascii="Arial" w:hAnsi="Arial" w:cs="Arial"/>
        <w:sz w:val="20"/>
      </w:rPr>
      <w:t>/201</w:t>
    </w:r>
    <w:r w:rsidR="00ED5F83">
      <w:rPr>
        <w:rFonts w:ascii="Arial" w:hAnsi="Arial" w:cs="Arial"/>
        <w:sz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6E4" w:rsidRDefault="002F46E4">
      <w:r>
        <w:separator/>
      </w:r>
    </w:p>
  </w:footnote>
  <w:footnote w:type="continuationSeparator" w:id="0">
    <w:p w:rsidR="002F46E4" w:rsidRDefault="002F46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DC1479"/>
    <w:multiLevelType w:val="hybridMultilevel"/>
    <w:tmpl w:val="1206CCB0"/>
    <w:lvl w:ilvl="0" w:tplc="6128A104">
      <w:start w:val="1"/>
      <w:numFmt w:val="bullet"/>
      <w:lvlText w:val=""/>
      <w:lvlJc w:val="left"/>
      <w:pPr>
        <w:tabs>
          <w:tab w:val="num" w:pos="1440"/>
        </w:tabs>
        <w:ind w:left="108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1B32823"/>
    <w:multiLevelType w:val="hybridMultilevel"/>
    <w:tmpl w:val="EB76CCEE"/>
    <w:lvl w:ilvl="0" w:tplc="6128A104">
      <w:start w:val="1"/>
      <w:numFmt w:val="bullet"/>
      <w:lvlText w:val=""/>
      <w:lvlJc w:val="left"/>
      <w:pPr>
        <w:tabs>
          <w:tab w:val="num" w:pos="1440"/>
        </w:tabs>
        <w:ind w:left="108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FC7087"/>
    <w:multiLevelType w:val="hybridMultilevel"/>
    <w:tmpl w:val="5824B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E10"/>
    <w:rsid w:val="00130C64"/>
    <w:rsid w:val="0018593D"/>
    <w:rsid w:val="001B6BAD"/>
    <w:rsid w:val="001F2CB6"/>
    <w:rsid w:val="002324C3"/>
    <w:rsid w:val="002F46E4"/>
    <w:rsid w:val="00386139"/>
    <w:rsid w:val="003B7E25"/>
    <w:rsid w:val="00405E50"/>
    <w:rsid w:val="004359C9"/>
    <w:rsid w:val="00450113"/>
    <w:rsid w:val="004D06D1"/>
    <w:rsid w:val="005328C8"/>
    <w:rsid w:val="005617A0"/>
    <w:rsid w:val="00674895"/>
    <w:rsid w:val="0073341F"/>
    <w:rsid w:val="00765BC8"/>
    <w:rsid w:val="00811E10"/>
    <w:rsid w:val="00826BC2"/>
    <w:rsid w:val="008C2849"/>
    <w:rsid w:val="009D48D9"/>
    <w:rsid w:val="00A94B7E"/>
    <w:rsid w:val="00B61413"/>
    <w:rsid w:val="00C10D57"/>
    <w:rsid w:val="00C13245"/>
    <w:rsid w:val="00C50084"/>
    <w:rsid w:val="00CE779B"/>
    <w:rsid w:val="00D60534"/>
    <w:rsid w:val="00DE117B"/>
    <w:rsid w:val="00DF0F73"/>
    <w:rsid w:val="00EB381E"/>
    <w:rsid w:val="00ED5F83"/>
    <w:rsid w:val="00F7111C"/>
    <w:rsid w:val="00FB5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C9A5C15-4047-47BF-A7FC-A13D19E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man Old Style" w:hAnsi="Bookman Old Styl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Subtitle">
    <w:name w:val="Subtitle"/>
    <w:basedOn w:val="Normal"/>
    <w:qFormat/>
    <w:pPr>
      <w:jc w:val="center"/>
    </w:pPr>
    <w:rPr>
      <w:b/>
      <w:bCs/>
      <w:sz w:val="24"/>
    </w:rPr>
  </w:style>
  <w:style w:type="paragraph" w:styleId="BodyText">
    <w:name w:val="Body Text"/>
    <w:basedOn w:val="Normal"/>
    <w:rPr>
      <w:i/>
      <w:iCs/>
      <w:sz w:val="20"/>
    </w:rPr>
  </w:style>
  <w:style w:type="paragraph" w:styleId="Header">
    <w:name w:val="header"/>
    <w:basedOn w:val="Normal"/>
    <w:rsid w:val="00826BC2"/>
    <w:pPr>
      <w:tabs>
        <w:tab w:val="center" w:pos="4320"/>
        <w:tab w:val="right" w:pos="8640"/>
      </w:tabs>
    </w:pPr>
  </w:style>
  <w:style w:type="paragraph" w:styleId="Footer">
    <w:name w:val="footer"/>
    <w:basedOn w:val="Normal"/>
    <w:rsid w:val="00826BC2"/>
    <w:pPr>
      <w:tabs>
        <w:tab w:val="center" w:pos="4320"/>
        <w:tab w:val="right" w:pos="8640"/>
      </w:tabs>
    </w:pPr>
  </w:style>
  <w:style w:type="paragraph" w:styleId="BalloonText">
    <w:name w:val="Balloon Text"/>
    <w:basedOn w:val="Normal"/>
    <w:link w:val="BalloonTextChar"/>
    <w:rsid w:val="003B7E25"/>
    <w:rPr>
      <w:rFonts w:ascii="Tahoma" w:hAnsi="Tahoma" w:cs="Tahoma"/>
      <w:sz w:val="16"/>
      <w:szCs w:val="16"/>
    </w:rPr>
  </w:style>
  <w:style w:type="character" w:customStyle="1" w:styleId="BalloonTextChar">
    <w:name w:val="Balloon Text Char"/>
    <w:basedOn w:val="DefaultParagraphFont"/>
    <w:link w:val="BalloonText"/>
    <w:rsid w:val="003B7E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1892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USA VOLLEYBALL</vt:lpstr>
    </vt:vector>
  </TitlesOfParts>
  <Company>Brown &amp; Brown</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VOLLEYBALL</dc:title>
  <dc:creator>gdavis</dc:creator>
  <cp:lastModifiedBy>Tori Hoke</cp:lastModifiedBy>
  <cp:revision>2</cp:revision>
  <cp:lastPrinted>2006-11-02T21:29:00Z</cp:lastPrinted>
  <dcterms:created xsi:type="dcterms:W3CDTF">2014-09-22T14:49:00Z</dcterms:created>
  <dcterms:modified xsi:type="dcterms:W3CDTF">2014-09-22T14:49:00Z</dcterms:modified>
</cp:coreProperties>
</file>